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Annexetitre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aps/>
          <w:sz w:val="20"/>
          <w:szCs w:val="20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eastAsia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I: Informacje dotyczące postępowania o udzielenie zamówienia oraz instytucji zamawiającej lub podmiotu zamawiającego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sz w:val="20"/>
          <w:szCs w:val="20"/>
        </w:rPr>
      </w:pPr>
      <w:r>
        <w:rPr>
          <w:rFonts w:eastAsia="Arial" w:cs="Arial" w:ascii="Arial" w:hAnsi="Arial"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FootnoteReference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FootnoteReference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Dz.U. UE S numer [], data [], strona [],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Numer ogłoszenia w Dz.U. S: [ ][ ][ ][ ]/S [ ][ ][ ]–[ ][ ][ ][ ][ ][ ][ ]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star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start"/>
        <w:rPr>
          <w:rFonts w:ascii="Arial" w:hAnsi="Arial" w:cs="Arial"/>
          <w:b w:val="false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>
          <w:trHeight w:val="349" w:hRule="atLeast"/>
        </w:trPr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FootnoteReference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2"/>
              </w:rPr>
            </w:pPr>
            <w:r>
              <w:rPr>
                <w:sz w:val="22"/>
              </w:rPr>
              <w:t>Samodzielne Publiczne Pogotowie Ratunkowe</w:t>
            </w:r>
          </w:p>
          <w:p>
            <w:pPr>
              <w:pStyle w:val="Normal"/>
              <w:spacing w:before="0" w:after="0"/>
              <w:rPr>
                <w:sz w:val="22"/>
              </w:rPr>
            </w:pPr>
            <w:r>
              <w:rPr>
                <w:sz w:val="22"/>
              </w:rPr>
              <w:t>w Krośnie, ul. Grodzka 45, 38-400 Krosno</w:t>
            </w:r>
          </w:p>
          <w:p>
            <w:pPr>
              <w:pStyle w:val="Normal"/>
              <w:spacing w:before="0" w:after="0"/>
              <w:rPr>
                <w:sz w:val="22"/>
              </w:rPr>
            </w:pPr>
            <w:r>
              <w:rPr>
                <w:sz w:val="22"/>
              </w:rPr>
              <w:t>NIP: 684-212-73-13, Regon: 370441499</w:t>
            </w:r>
          </w:p>
          <w:p>
            <w:pPr>
              <w:pStyle w:val="Normal"/>
              <w:spacing w:before="0" w:after="0"/>
              <w:rPr>
                <w:sz w:val="22"/>
              </w:rPr>
            </w:pPr>
            <w:r>
              <w:rPr>
                <w:sz w:val="22"/>
              </w:rPr>
              <w:t>Numer telefonu: 13 43 202 22</w:t>
            </w:r>
          </w:p>
          <w:p>
            <w:pPr>
              <w:pStyle w:val="Normal"/>
              <w:spacing w:before="0" w:after="0"/>
              <w:rPr>
                <w:sz w:val="22"/>
              </w:rPr>
            </w:pPr>
            <w:r>
              <w:rPr>
                <w:sz w:val="22"/>
              </w:rPr>
              <w:t>Adres poczty elektronicznej:</w:t>
            </w:r>
          </w:p>
          <w:p>
            <w:pPr>
              <w:pStyle w:val="Normal"/>
              <w:spacing w:before="0" w:after="0"/>
              <w:rPr>
                <w:sz w:val="22"/>
              </w:rPr>
            </w:pPr>
            <w:r>
              <w:rPr>
                <w:sz w:val="22"/>
              </w:rPr>
              <w:t>pogotowie.ratunkowe@999krosno.pl</w:t>
            </w:r>
          </w:p>
          <w:p>
            <w:pPr>
              <w:pStyle w:val="Normal"/>
              <w:spacing w:before="0" w:after="0"/>
              <w:rPr>
                <w:sz w:val="22"/>
              </w:rPr>
            </w:pPr>
            <w:r>
              <w:rPr>
                <w:sz w:val="22"/>
              </w:rPr>
              <w:t>Adres strony internetowej: https://999krosno.pl</w:t>
            </w:r>
          </w:p>
        </w:tc>
      </w:tr>
      <w:tr>
        <w:trPr>
          <w:trHeight w:val="485" w:hRule="atLeast"/>
        </w:trPr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Odpowiedź:</w:t>
            </w:r>
          </w:p>
        </w:tc>
      </w:tr>
      <w:tr>
        <w:trPr>
          <w:trHeight w:val="484" w:hRule="atLeast"/>
        </w:trPr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sz w:val="22"/>
              </w:rPr>
              <w:t>Dostawa 2 szt. ambulansów medycznych typu „C” z wyposażeniem dla Samodzielnego Publicznego Pogotowia Ratunkowego w Krośnie</w:t>
            </w:r>
          </w:p>
        </w:tc>
      </w:tr>
      <w:tr>
        <w:trPr>
          <w:trHeight w:val="484" w:hRule="atLeast"/>
        </w:trPr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>
                <w:sz w:val="22"/>
              </w:rPr>
            </w:pPr>
            <w:r>
              <w:rPr>
                <w:sz w:val="22"/>
              </w:rPr>
              <w:t>SPPR-ZP/</w:t>
            </w:r>
            <w:r>
              <w:rPr>
                <w:sz w:val="22"/>
              </w:rPr>
              <w:t>4</w:t>
            </w:r>
            <w:r>
              <w:rPr>
                <w:sz w:val="22"/>
              </w:rPr>
              <w:t>/202</w:t>
            </w:r>
            <w:r>
              <w:rPr>
                <w:sz w:val="22"/>
              </w:rPr>
              <w:t>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tabs>
          <w:tab w:val="clear" w:pos="708"/>
          <w:tab w:val="left" w:pos="4644" w:leader="none"/>
        </w:tabs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rPr>
          <w:rFonts w:ascii="Arial" w:hAnsi="Arial" w:cs="Arial"/>
          <w:b/>
          <w:sz w:val="20"/>
          <w:szCs w:val="20"/>
        </w:rPr>
      </w:pPr>
      <w:r>
        <w:rPr/>
        <w:t>A: Informacje na temat wykonawcy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umPar1"/>
              <w:numPr>
                <w:ilvl w:val="0"/>
                <w:numId w:val="0"/>
              </w:numPr>
              <w:spacing w:before="120" w:after="120"/>
              <w:ind w:hanging="850" w:start="85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372" w:hRule="atLeast"/>
        </w:trPr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2002" w:hRule="atLeast"/>
        </w:trPr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spacing w:before="120" w:after="120"/>
              <w:ind w:hanging="0" w:start="0" w:end="0"/>
              <w:rPr/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/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jc w:val="start"/>
              <w:rPr/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Proszę udzielić odpowiedzi w pozostałych fragmentach niniejszej sekcji, w sekcji B i, w odpowiednich przypadkach, sekcji C niniejszej części, uzupełnić część V (w stosownych przypadkach) oraz w każdym przypadku wypełnić i podpisać część VI.</w:t>
            </w:r>
          </w:p>
          <w:p>
            <w:pPr>
              <w:pStyle w:val="Text1"/>
              <w:spacing w:before="120" w:after="120"/>
              <w:ind w:hanging="0" w:start="0" w:end="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ind w:hanging="0" w:start="0" w:end="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spacing w:before="120" w:after="120"/>
              <w:ind w:hanging="0" w:start="0" w:end="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/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28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Text1"/>
              <w:spacing w:before="120" w:after="120"/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jc w:val="start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jc w:val="star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jc w:val="star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xt1"/>
              <w:spacing w:before="120" w:after="120"/>
              <w:ind w:hanging="0" w:start="0" w:end="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</w:tbl>
    <w:p>
      <w:pPr>
        <w:pStyle w:val="SectionTitle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>wraz z datą i miejscem urodzenia, jeżeli są wymagane: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/>
          <w:sz w:val="20"/>
          <w:szCs w:val="20"/>
        </w:rPr>
      </w:pPr>
      <w:r>
        <w:rPr/>
        <w:t>C: Informacje na temat polegania na zdolności innych podmiotów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start"/>
        <w:rPr>
          <w:rFonts w:ascii="Arial" w:hAnsi="Arial" w:cs="Arial"/>
          <w:b w:val="false"/>
          <w:smallCaps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FootnoteReference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spacing w:before="120" w:after="120"/>
        <w:rPr>
          <w:rFonts w:ascii="Arial" w:hAnsi="Arial" w:cs="Arial"/>
          <w:b/>
          <w:sz w:val="20"/>
          <w:szCs w:val="20"/>
        </w:rPr>
      </w:pPr>
      <w:r>
        <w:rPr/>
        <w:t>(Sekcja, którą należy wypełnić jedynie w przypadku gdy instytucja zamawiająca lub podmiot zamawiający wprost tego zażąda.)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>, proszę podać wykaz proponowanych podwykonawców:</w:t>
            </w:r>
          </w:p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>
        <w:br w:type="page"/>
      </w:r>
    </w:p>
    <w:p>
      <w:pPr>
        <w:pStyle w:val="ChapterTitle"/>
        <w:spacing w:before="0" w:after="360"/>
        <w:rPr>
          <w:rFonts w:ascii="Arial" w:hAnsi="Arial" w:cs="Arial"/>
          <w:b w:val="false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ind w:hanging="0" w:start="0" w:end="0"/>
        <w:jc w:val="star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FootnoteReference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ind w:hanging="0" w:start="0" w:end="0"/>
        <w:jc w:val="start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FootnoteReference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ind w:hanging="0" w:start="0" w:end="0"/>
        <w:jc w:val="start"/>
        <w:rPr>
          <w:rFonts w:ascii="Arial" w:hAnsi="Arial" w:cs="Arial"/>
          <w:b/>
          <w:w w:val="100"/>
          <w:sz w:val="20"/>
          <w:szCs w:val="20"/>
        </w:rPr>
      </w:pPr>
      <w:bookmarkStart w:id="0" w:name="_DV_M1264"/>
      <w:bookmarkEnd w:id="0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r>
        <w:rPr>
          <w:rStyle w:val="FootnoteReference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  <w:bookmarkStart w:id="1" w:name="_DV_M1266"/>
      <w:bookmarkEnd w:id="1"/>
    </w:p>
    <w:p>
      <w:pPr>
        <w:pStyle w:val="NumPar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ind w:hanging="0" w:start="0" w:end="0"/>
        <w:jc w:val="start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2" w:name="_DV_M1268"/>
      <w:bookmarkEnd w:id="2"/>
      <w:r>
        <w:rPr>
          <w:rStyle w:val="FootnoteReference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ind w:hanging="0" w:start="0" w:end="0"/>
        <w:jc w:val="start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FootnoteReference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ind w:hanging="0" w:start="0" w:end="0"/>
        <w:jc w:val="star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praca dzieci</w:t>
      </w:r>
      <w:r>
        <w:rPr>
          <w:rFonts w:cs="Arial" w:ascii="Arial" w:hAnsi="Arial"/>
          <w:w w:val="100"/>
          <w:sz w:val="20"/>
          <w:szCs w:val="20"/>
        </w:rPr>
        <w:t xml:space="preserve"> i inne formy </w:t>
      </w:r>
      <w:r>
        <w:rPr>
          <w:rFonts w:cs="Arial" w:ascii="Arial" w:hAnsi="Arial"/>
          <w:b/>
          <w:w w:val="100"/>
          <w:sz w:val="20"/>
          <w:szCs w:val="20"/>
        </w:rPr>
        <w:t>handlu ludźmi</w:t>
      </w:r>
      <w:r>
        <w:rPr>
          <w:rStyle w:val="FootnoteReference"/>
          <w:rFonts w:cs="Arial" w:ascii="Arial" w:hAnsi="Arial"/>
          <w:b/>
          <w:w w:val="100"/>
          <w:sz w:val="20"/>
          <w:szCs w:val="20"/>
        </w:rPr>
        <w:footnoteReference w:id="19"/>
      </w:r>
      <w:r>
        <w:rPr>
          <w:rFonts w:cs="Arial" w:ascii="Arial" w:hAnsi="Arial"/>
          <w:w w:val="100"/>
          <w:sz w:val="20"/>
          <w:szCs w:val="20"/>
        </w:rPr>
        <w:t>.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FootnoteReference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>B: Podstawy związane z płatności</w:t>
      </w:r>
      <w:r>
        <w:rPr/>
        <w:t xml:space="preserve">ą podatków lub składek na ubezpieczenie społeczne 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3"/>
        <w:gridCol w:w="2322"/>
        <w:gridCol w:w="2324"/>
      </w:tblGrid>
      <w:tr>
        <w:trPr/>
        <w:tc>
          <w:tcPr>
            <w:tcW w:w="46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64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numPr>
                <w:ilvl w:val="0"/>
                <w:numId w:val="3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numPr>
                <w:ilvl w:val="0"/>
                <w:numId w:val="3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numPr>
                <w:ilvl w:val="0"/>
                <w:numId w:val="3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iret1"/>
              <w:numPr>
                <w:ilvl w:val="0"/>
                <w:numId w:val="0"/>
              </w:numPr>
              <w:spacing w:before="120" w:after="120"/>
              <w:ind w:hanging="0" w:start="0" w:end="0"/>
              <w:jc w:val="star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3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64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before="120" w:after="120"/>
              <w:jc w:val="star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3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numPr>
                <w:ilvl w:val="0"/>
                <w:numId w:val="0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jc w:val="star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6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Znakiprzypiswdolnych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FootnoteReference"/>
          <w:rFonts w:cs="Arial" w:ascii="Arial" w:hAnsi="Arial"/>
          <w:b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Należy zauważyć, że do celów niniejszego zamówienia niektóre z poniższych podstaw wykluczenia mogą być zdefiniowane bardziej precyzyjnie w prawie krajowym, w stosownym ogłoszeniu lub w dokumentac</w:t>
      </w:r>
      <w:r>
        <w:rPr/>
        <w:t xml:space="preserve">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64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120" w:after="12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64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numPr>
                <w:ilvl w:val="0"/>
                <w:numId w:val="4"/>
              </w:numPr>
              <w:ind w:hanging="0" w:start="0" w:end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64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64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napToGrid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64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pacing w:before="120" w:after="120"/>
              <w:jc w:val="start"/>
              <w:rPr/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64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napToGrid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pacing w:before="120" w:after="120"/>
              <w:jc w:val="start"/>
              <w:rPr/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pacing w:before="120" w:after="120"/>
              <w:jc w:val="start"/>
              <w:rPr/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64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64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napToGrid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Left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D: </w:t>
      </w:r>
      <w:r>
        <w:rPr>
          <w:rFonts w:cs="Times New Roman"/>
          <w:b/>
          <w:bCs/>
          <w:sz w:val="28"/>
          <w:szCs w:val="28"/>
        </w:rPr>
        <w:t>Inn</w:t>
      </w:r>
      <w:r>
        <w:rPr>
          <w:sz w:val="28"/>
          <w:szCs w:val="28"/>
        </w:rPr>
        <w:t>e</w:t>
      </w:r>
      <w:r>
        <w:rPr/>
        <w:t xml:space="preserve"> podstawy wykluczenia, które mogą być przewidziane w przepisach krajowych państwa członkowskiego instytucji zamawiającej lub podmiotu zamawiającego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ChapterTitle"/>
        <w:rPr>
          <w:rFonts w:ascii="Arial" w:hAnsi="Arial" w:cs="Arial"/>
          <w:sz w:val="20"/>
          <w:szCs w:val="20"/>
        </w:rPr>
      </w:pPr>
      <w:r>
        <w:br w:type="page"/>
      </w: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Symbol" w:hAnsi="Symbol" w:eastAsia="Symbol" w:cs="Symbol"/>
          <w:b w:val="false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sym w:font="Symbol" w:char="f061"/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/>
          <w:w w:val="100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sym w:font="Symbol" w:char="f061"/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Arial" w:ascii="Arial" w:hAnsi="Arial"/>
          <w:b/>
          <w:w w:val="100"/>
          <w:sz w:val="20"/>
          <w:szCs w:val="20"/>
        </w:rPr>
        <w:t></w:t>
      </w:r>
      <w:r>
        <w:rPr/>
        <w:t xml:space="preserve"> w części IV i nie musi wypełniać żadnej z pozostałych sekcji w części IV:</w:t>
      </w:r>
    </w:p>
    <w:tbl>
      <w:tblPr>
        <w:tblW w:w="921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06"/>
        <w:gridCol w:w="4606"/>
      </w:tblGrid>
      <w:tr>
        <w:trPr/>
        <w:tc>
          <w:tcPr>
            <w:tcW w:w="4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</w:t>
      </w:r>
      <w:r>
        <w:rPr/>
        <w:t>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sz w:val="20"/>
          <w:szCs w:val="20"/>
        </w:rPr>
      </w:pPr>
      <w:r>
        <w:rPr/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sz w:val="20"/>
          <w:szCs w:val="20"/>
        </w:rPr>
      </w:pPr>
      <w:r>
        <w:rPr/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DV_M4300"/>
            <w:bookmarkStart w:id="4" w:name="_DV_M4301"/>
            <w:bookmarkEnd w:id="3"/>
            <w:bookmarkEnd w:id="4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  <w:t xml:space="preserve">1b)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shd w:fill="FFFFFF" w:val="clear"/>
              </w:rPr>
              <w:t>zamówień publicznych na dostawy i zamówień publicznych na usługi</w:t>
            </w:r>
            <w:r>
              <w:rPr>
                <w:rFonts w:cs="Arial" w:ascii="Arial" w:hAnsi="Arial"/>
                <w:sz w:val="20"/>
                <w:szCs w:val="20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/>
              <w:br/>
              <w:t>Liczba lat (okres ten został wskazany w stosownym ogłoszeniu lub dokumentach zamówienia): […]</w:t>
            </w:r>
          </w:p>
          <w:tbl>
            <w:tblPr>
              <w:tblW w:w="4145" w:type="dxa"/>
              <w:jc w:val="start"/>
              <w:tblInd w:w="0" w:type="dxa"/>
              <w:tblLayout w:type="fixed"/>
              <w:tblCellMar>
                <w:top w:w="0" w:type="dxa"/>
                <w:start w:w="108" w:type="dxa"/>
                <w:bottom w:w="0" w:type="dxa"/>
                <w:end w:w="108" w:type="dxa"/>
              </w:tblCellMar>
            </w:tblPr>
            <w:tblGrid>
              <w:gridCol w:w="1335"/>
              <w:gridCol w:w="936"/>
              <w:gridCol w:w="725"/>
              <w:gridCol w:w="1148"/>
            </w:tblGrid>
            <w:tr>
              <w:trPr/>
              <w:tc>
                <w:tcPr>
                  <w:tcW w:w="1335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335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14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napToGrid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FFFFF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FootnoteReference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/>
          <w:w w:val="100"/>
          <w:sz w:val="20"/>
          <w:szCs w:val="20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</w:t>
      </w:r>
      <w:r>
        <w:rPr/>
        <w:t>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ChapterTitle"/>
        <w:spacing w:before="0" w:after="360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BFBFBF"/>
        <w:jc w:val="start"/>
        <w:rPr>
          <w:rFonts w:ascii="Arial" w:hAnsi="Arial" w:cs="Arial"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w w:val="100"/>
          <w:sz w:val="20"/>
          <w:szCs w:val="20"/>
        </w:rPr>
      </w:pPr>
      <w:r>
        <w:rPr/>
        <w:t>Wykonawca oświadcza, że:</w:t>
      </w:r>
    </w:p>
    <w:tbl>
      <w:tblPr>
        <w:tblW w:w="92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644"/>
        <w:gridCol w:w="4644"/>
      </w:tblGrid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ascii="Arial" w:hAnsi="Arial" w:cs="Arial"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rPr/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120" w:after="12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FootnoteReference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FootnoteReference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FootnoteReference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rPr>
          <w:rFonts w:ascii="Arial" w:hAnsi="Arial" w:eastAsia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cs="Arial" w:ascii="Arial" w:hAnsi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cs="Arial" w:ascii="Arial" w:hAnsi="Arial"/>
          <w:i/>
          <w:sz w:val="20"/>
          <w:szCs w:val="20"/>
        </w:rPr>
        <w:t>Dzienniku Urzędowym Unii Europejskiej</w:t>
      </w:r>
      <w:r>
        <w:rPr>
          <w:rFonts w:cs="Arial" w:ascii="Arial" w:hAnsi="Arial"/>
          <w:sz w:val="20"/>
          <w:szCs w:val="20"/>
        </w:rPr>
        <w:t>, numer referencyjny)].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eastAsia="Arial" w:cs="Arial" w:ascii="Arial" w:hAnsi="Arial"/>
          <w:i/>
          <w:sz w:val="20"/>
          <w:szCs w:val="20"/>
        </w:rPr>
        <w:t xml:space="preserve"> </w:t>
      </w:r>
    </w:p>
    <w:p>
      <w:pPr>
        <w:pStyle w:val="Normal"/>
        <w:spacing w:before="24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Data, miejscowość oraz – jeżeli jest to wymagane lub konieczne – podpis(-y): [……]</w:t>
      </w:r>
    </w:p>
    <w:sectPr>
      <w:footerReference w:type="default" r:id="rId2"/>
      <w:footerReference w:type="first" r:id="rId3"/>
      <w:footnotePr>
        <w:numFmt w:val="decimal"/>
      </w:footnotePr>
      <w:type w:val="nextPage"/>
      <w:pgSz w:w="11906" w:h="16838"/>
      <w:pgMar w:left="1417" w:right="1417" w:gutter="0" w:header="0" w:top="1134" w:footer="709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Segoe U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360" w:after="0"/>
      <w:ind w:hanging="0" w:start="-850" w:end="-850"/>
      <w:jc w:val="start"/>
      <w:rPr/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  <w:szCs w:val="20"/>
      </w:rPr>
      <w:fldChar w:fldCharType="begin"/>
    </w:r>
    <w:r>
      <w:rPr>
        <w:sz w:val="20"/>
        <w:szCs w:val="20"/>
        <w:rFonts w:cs="Arial" w:ascii="Arial" w:hAnsi="Arial"/>
      </w:rPr>
      <w:instrText xml:space="preserve"> PAGE </w:instrText>
    </w:r>
    <w:r>
      <w:rPr>
        <w:sz w:val="20"/>
        <w:szCs w:val="20"/>
        <w:rFonts w:cs="Arial" w:ascii="Arial" w:hAnsi="Arial"/>
      </w:rPr>
      <w:fldChar w:fldCharType="separate"/>
    </w:r>
    <w:r>
      <w:rPr>
        <w:sz w:val="20"/>
        <w:szCs w:val="20"/>
        <w:rFonts w:cs="Arial" w:ascii="Arial" w:hAnsi="Arial"/>
      </w:rPr>
      <w:t>17</w:t>
    </w:r>
    <w:r>
      <w:rPr>
        <w:sz w:val="20"/>
        <w:szCs w:val="20"/>
        <w:rFonts w:cs="Arial" w:ascii="Arial" w:hAnsi="Arial"/>
      </w:rPr>
      <w:fldChar w:fldCharType="end"/>
    </w:r>
    <w:r>
      <w:rPr>
        <w:rFonts w:cs="Arial" w:ascii="Arial" w:hAnsi="Arial"/>
        <w:sz w:val="20"/>
        <w:szCs w:val="20"/>
      </w:rPr>
      <w:tab/>
    </w:r>
    <w:r>
      <w:rPr>
        <w:rFonts w:cs="Arial" w:ascii="Arial" w:hAnsi="Arial"/>
        <w:sz w:val="20"/>
        <w:szCs w:val="20"/>
      </w:rPr>
      <w:fldChar w:fldCharType="begin"/>
    </w:r>
    <w:r>
      <w:rPr>
        <w:sz w:val="20"/>
        <w:szCs w:val="20"/>
        <w:rFonts w:cs="Arial" w:ascii="Arial" w:hAnsi="Arial"/>
      </w:rPr>
      <w:instrText xml:space="preserve"> DOCPROPERTY "LW_Confidence"</w:instrText>
    </w:r>
    <w:r>
      <w:rPr>
        <w:sz w:val="20"/>
        <w:szCs w:val="20"/>
        <w:rFonts w:cs="Arial" w:ascii="Arial" w:hAnsi="Arial"/>
      </w:rPr>
      <w:fldChar w:fldCharType="separate"/>
    </w:r>
    <w:r>
      <w:rPr>
        <w:sz w:val="20"/>
        <w:szCs w:val="20"/>
        <w:rFonts w:cs="Arial" w:ascii="Arial" w:hAnsi="Arial"/>
      </w:rPr>
    </w:r>
    <w:r>
      <w:rPr>
        <w:sz w:val="20"/>
        <w:szCs w:val="20"/>
        <w:rFonts w:cs="Arial" w:ascii="Arial" w:hAnsi="Arial"/>
      </w:rPr>
      <w:fldChar w:fldCharType="end"/>
    </w:r>
    <w:r>
      <w:rPr>
        <w:rFonts w:cs="Arial" w:ascii="Arial" w:hAnsi="Arial"/>
        <w:sz w:val="20"/>
        <w:szCs w:val="20"/>
      </w:rPr>
      <w:tab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360" w:after="0"/>
      <w:ind w:hanging="0" w:start="-850" w:end="-850"/>
      <w:jc w:val="start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FootnoteText"/>
        <w:jc w:val="star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FootnoteText"/>
        <w:rPr>
          <w:rStyle w:val="DeltaViewInsertion"/>
          <w:rFonts w:ascii="Arial" w:hAnsi="Arial" w:cs="Arial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FootnoteText"/>
        <w:ind w:hanging="12" w:start="720" w:end="0"/>
        <w:rPr>
          <w:rStyle w:val="DeltaViewInsertion"/>
          <w:rFonts w:ascii="Arial" w:hAnsi="Arial" w:cs="Arial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FootnoteText"/>
        <w:ind w:hanging="12" w:start="720" w:end="0"/>
        <w:rPr>
          <w:rStyle w:val="DeltaViewInsertion"/>
          <w:rFonts w:ascii="Arial" w:hAnsi="Arial" w:cs="Arial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FootnoteText"/>
        <w:ind w:hanging="12" w:start="720" w:end="0"/>
        <w:rPr/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Tj. przedsiębiorstwem, którego głównym celem jest społeczna i zawodowa integracja osób n</w:t>
      </w:r>
      <w:bookmarkStart w:id="11" w:name="_DV_C939_kopia_1"/>
      <w:r>
        <w:rPr>
          <w:rFonts w:cs="Arial" w:ascii="Arial" w:hAnsi="Arial"/>
          <w:sz w:val="16"/>
          <w:szCs w:val="16"/>
        </w:rPr>
        <w:t>iepe</w:t>
      </w:r>
      <w:bookmarkEnd w:id="11"/>
      <w:r>
        <w:rPr>
          <w:rFonts w:cs="Arial" w:ascii="Arial" w:hAnsi="Arial"/>
          <w:sz w:val="16"/>
          <w:szCs w:val="16"/>
        </w:rPr>
        <w:t>łnosprawnych lub defaworyzowanych.</w:t>
      </w:r>
    </w:p>
  </w:footnote>
  <w:footnote w:id="11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FootnoteText"/>
        <w:rPr/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850"/>
        </w:tabs>
        <w:ind w:start="850" w:hanging="850"/>
      </w:pPr>
      <w:rPr/>
    </w:lvl>
    <w:lvl w:ilvl="1">
      <w:start w:val="1"/>
      <w:numFmt w:val="decimal"/>
      <w:lvlText w:val="%1.%2."/>
      <w:lvlJc w:val="start"/>
      <w:pPr>
        <w:tabs>
          <w:tab w:val="num" w:pos="850"/>
        </w:tabs>
        <w:ind w:start="850" w:hanging="850"/>
      </w:pPr>
      <w:rPr/>
    </w:lvl>
    <w:lvl w:ilvl="2">
      <w:start w:val="1"/>
      <w:numFmt w:val="decimal"/>
      <w:lvlText w:val="%1.%2.%3."/>
      <w:lvlJc w:val="start"/>
      <w:pPr>
        <w:tabs>
          <w:tab w:val="num" w:pos="850"/>
        </w:tabs>
        <w:ind w:start="850" w:hanging="850"/>
      </w:pPr>
      <w:rPr/>
    </w:lvl>
    <w:lvl w:ilvl="3">
      <w:start w:val="1"/>
      <w:numFmt w:val="decimal"/>
      <w:lvlText w:val="%1.%2.%3.%4."/>
      <w:lvlJc w:val="start"/>
      <w:pPr>
        <w:tabs>
          <w:tab w:val="num" w:pos="850"/>
        </w:tabs>
        <w:ind w:start="850" w:hanging="850"/>
      </w:pPr>
      <w:rPr/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/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/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/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1417"/>
        </w:tabs>
        <w:ind w:star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850"/>
        </w:tabs>
        <w:ind w:star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850"/>
        </w:tabs>
        <w:ind w:start="850" w:hanging="850"/>
      </w:pPr>
      <w:rPr/>
    </w:lvl>
    <w:lvl w:ilvl="1">
      <w:start w:val="1"/>
      <w:numFmt w:val="decimal"/>
      <w:lvlText w:val="%1.%2."/>
      <w:lvlJc w:val="start"/>
      <w:pPr>
        <w:tabs>
          <w:tab w:val="num" w:pos="850"/>
        </w:tabs>
        <w:ind w:start="850" w:hanging="850"/>
      </w:pPr>
      <w:rPr/>
    </w:lvl>
    <w:lvl w:ilvl="2">
      <w:start w:val="1"/>
      <w:numFmt w:val="decimal"/>
      <w:lvlText w:val="%1.%2.%3."/>
      <w:lvlJc w:val="start"/>
      <w:pPr>
        <w:tabs>
          <w:tab w:val="num" w:pos="850"/>
        </w:tabs>
        <w:ind w:start="850" w:hanging="850"/>
      </w:pPr>
      <w:rPr/>
    </w:lvl>
    <w:lvl w:ilvl="3">
      <w:start w:val="1"/>
      <w:numFmt w:val="decimal"/>
      <w:lvlText w:val="%1.%2.%3.%4."/>
      <w:lvlJc w:val="start"/>
      <w:pPr>
        <w:tabs>
          <w:tab w:val="num" w:pos="850"/>
        </w:tabs>
        <w:ind w:start="850" w:hanging="850"/>
      </w:pPr>
      <w:rPr/>
    </w:lvl>
    <w:lvl w:ilvl="4">
      <w:start w:val="1"/>
      <w:numFmt w:val="lowerLetter"/>
      <w:lvlText w:val="(%5)"/>
      <w:lvlJc w:val="start"/>
      <w:pPr>
        <w:tabs>
          <w:tab w:val="num" w:pos="0"/>
        </w:tabs>
        <w:ind w:start="1800" w:hanging="360"/>
      </w:pPr>
      <w:rPr/>
    </w:lvl>
    <w:lvl w:ilvl="5">
      <w:start w:val="1"/>
      <w:numFmt w:val="lowerRoman"/>
      <w:lvlText w:val="(%6)"/>
      <w:lvlJc w:val="start"/>
      <w:pPr>
        <w:tabs>
          <w:tab w:val="num" w:pos="0"/>
        </w:tabs>
        <w:ind w:start="216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2880" w:hanging="360"/>
      </w:pPr>
      <w:rPr/>
    </w:lvl>
    <w:lvl w:ilvl="8">
      <w:start w:val="1"/>
      <w:numFmt w:val="lowerRoman"/>
      <w:lvlText w:val="%9."/>
      <w:lvlJc w:val="start"/>
      <w:pPr>
        <w:tabs>
          <w:tab w:val="num" w:pos="0"/>
        </w:tabs>
        <w:ind w:start="324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240" w:after="0"/>
      <w:outlineLvl w:val="0"/>
    </w:pPr>
    <w:rPr>
      <w:rFonts w:ascii="Calibri Light" w:hAnsi="Calibri Light" w:eastAsia="Times New Roman" w:cs="Times New Roman"/>
      <w:color w:val="2E74B5"/>
      <w:sz w:val="32"/>
      <w:szCs w:val="32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4z0">
    <w:name w:val="WW8Num4z0"/>
    <w:qFormat/>
    <w:rPr>
      <w:rFonts w:ascii="Symbol" w:hAnsi="Symbol" w:cs="Symbol"/>
    </w:rPr>
  </w:style>
  <w:style w:type="character" w:styleId="Domylnaczcionkaakapitu">
    <w:name w:val="Domyślna czcionka akapitu"/>
    <w:qFormat/>
    <w:rPr/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StopkaZnak">
    <w:name w:val="Stopka Znak"/>
    <w:qFormat/>
    <w:rPr>
      <w:rFonts w:ascii="Times New Roman" w:hAnsi="Times New Roman" w:eastAsia="Calibri" w:cs="Times New Roman"/>
      <w:sz w:val="24"/>
    </w:rPr>
  </w:style>
  <w:style w:type="character" w:styleId="TekstprzypisudolnegoZnak">
    <w:name w:val="Tekst przypisu dolnego Znak"/>
    <w:qFormat/>
    <w:rPr>
      <w:rFonts w:ascii="Times New Roman" w:hAnsi="Times New Roman" w:eastAsia="Calibri" w:cs="Times New Roman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Nagwek1Znak">
    <w:name w:val="Nagłówek 1 Znak"/>
    <w:qFormat/>
    <w:rPr>
      <w:rFonts w:ascii="Calibri Light" w:hAnsi="Calibri Light" w:eastAsia="Times New Roman" w:cs="Times New Roman"/>
      <w:color w:val="2E74B5"/>
      <w:sz w:val="32"/>
      <w:szCs w:val="32"/>
    </w:rPr>
  </w:style>
  <w:style w:type="character" w:styleId="NagwekZnak">
    <w:name w:val="Nagłówek Znak"/>
    <w:qFormat/>
    <w:rPr>
      <w:rFonts w:ascii="Times New Roman" w:hAnsi="Times New Roman" w:eastAsia="Calibri" w:cs="Times New Roman"/>
      <w:sz w:val="24"/>
    </w:rPr>
  </w:style>
  <w:style w:type="character" w:styleId="TekstdymkaZnak">
    <w:name w:val="Tekst dymka Znak"/>
    <w:qFormat/>
    <w:rPr>
      <w:rFonts w:ascii="Segoe UI" w:hAnsi="Segoe UI" w:eastAsia="Calibri" w:cs="Segoe UI"/>
      <w:sz w:val="18"/>
      <w:szCs w:val="18"/>
    </w:rPr>
  </w:style>
  <w:style w:type="character" w:styleId="FootnoteReference1">
    <w:name w:val="Footnote Reference1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Bold">
    <w:name w:val="NormalBold"/>
    <w:basedOn w:val="Normal"/>
    <w:qFormat/>
    <w:pPr>
      <w:widowControl w:val="false"/>
      <w:spacing w:before="0" w:after="0"/>
      <w:jc w:val="start"/>
    </w:pPr>
    <w:rPr>
      <w:rFonts w:eastAsia="Times New Roman"/>
      <w:b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spacing w:before="360" w:after="0"/>
      <w:ind w:hanging="0" w:start="-850" w:end="-850"/>
      <w:jc w:val="start"/>
    </w:pPr>
    <w:rPr/>
  </w:style>
  <w:style w:type="paragraph" w:styleId="FootnoteText">
    <w:name w:val="Footnote Text"/>
    <w:basedOn w:val="Normal"/>
    <w:pPr>
      <w:spacing w:before="0" w:after="0"/>
      <w:ind w:hanging="720" w:start="720" w:end="0"/>
    </w:pPr>
    <w:rPr>
      <w:sz w:val="20"/>
      <w:szCs w:val="20"/>
    </w:rPr>
  </w:style>
  <w:style w:type="paragraph" w:styleId="Text1">
    <w:name w:val="Text 1"/>
    <w:basedOn w:val="Normal"/>
    <w:qFormat/>
    <w:pPr>
      <w:ind w:hanging="0" w:start="850" w:end="0"/>
    </w:pPr>
    <w:rPr/>
  </w:style>
  <w:style w:type="paragraph" w:styleId="NormalLeft">
    <w:name w:val="Normal Left"/>
    <w:basedOn w:val="Normal"/>
    <w:qFormat/>
    <w:pPr>
      <w:jc w:val="start"/>
    </w:pPr>
    <w:rPr/>
  </w:style>
  <w:style w:type="paragraph" w:styleId="Tiret0">
    <w:name w:val="Tiret 0"/>
    <w:basedOn w:val="Normal"/>
    <w:qFormat/>
    <w:pPr>
      <w:numPr>
        <w:ilvl w:val="0"/>
        <w:numId w:val="4"/>
      </w:numPr>
    </w:pPr>
    <w:rPr/>
  </w:style>
  <w:style w:type="paragraph" w:styleId="Tiret1">
    <w:name w:val="Tiret 1"/>
    <w:basedOn w:val="Normal"/>
    <w:qFormat/>
    <w:pPr>
      <w:numPr>
        <w:ilvl w:val="0"/>
        <w:numId w:val="3"/>
      </w:numPr>
    </w:pPr>
    <w:rPr/>
  </w:style>
  <w:style w:type="paragraph" w:styleId="NumPar1">
    <w:name w:val="NumPar 1"/>
    <w:basedOn w:val="Normal"/>
    <w:next w:val="Text1"/>
    <w:qFormat/>
    <w:pPr>
      <w:numPr>
        <w:ilvl w:val="0"/>
        <w:numId w:val="2"/>
      </w:numPr>
    </w:pPr>
    <w:rPr/>
  </w:style>
  <w:style w:type="paragraph" w:styleId="NumPar2">
    <w:name w:val="NumPar 2"/>
    <w:basedOn w:val="Normal"/>
    <w:next w:val="Text1"/>
    <w:qFormat/>
    <w:pPr>
      <w:numPr>
        <w:ilvl w:val="0"/>
        <w:numId w:val="2"/>
      </w:numPr>
    </w:pPr>
    <w:rPr/>
  </w:style>
  <w:style w:type="paragraph" w:styleId="NumPar3">
    <w:name w:val="NumPar 3"/>
    <w:basedOn w:val="Normal"/>
    <w:next w:val="Text1"/>
    <w:qFormat/>
    <w:pPr>
      <w:numPr>
        <w:ilvl w:val="0"/>
        <w:numId w:val="2"/>
      </w:numPr>
    </w:pPr>
    <w:rPr/>
  </w:style>
  <w:style w:type="paragraph" w:styleId="NumPar4">
    <w:name w:val="NumPar 4"/>
    <w:basedOn w:val="Normal"/>
    <w:next w:val="Text1"/>
    <w:qFormat/>
    <w:pPr>
      <w:numPr>
        <w:ilvl w:val="0"/>
        <w:numId w:val="2"/>
      </w:numPr>
    </w:pPr>
    <w:rPr/>
  </w:style>
  <w:style w:type="paragraph" w:styleId="ChapterTitle">
    <w:name w:val="ChapterTitle"/>
    <w:basedOn w:val="Normal"/>
    <w:next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SectionTitle">
    <w:name w:val="SectionTitle"/>
    <w:basedOn w:val="Normal"/>
    <w:next w:val="Heading1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>
    <w:name w:val="Annexe titre"/>
    <w:basedOn w:val="Normal"/>
    <w:next w:val="Normal"/>
    <w:qFormat/>
    <w:pPr>
      <w:jc w:val="center"/>
    </w:pPr>
    <w:rPr>
      <w:b/>
      <w:u w:val="single"/>
    </w:rPr>
  </w:style>
  <w:style w:type="paragraph" w:styleId="Titrearticle">
    <w:name w:val="Titre article"/>
    <w:basedOn w:val="Normal"/>
    <w:next w:val="Normal"/>
    <w:qFormat/>
    <w:pPr>
      <w:keepNext w:val="true"/>
      <w:spacing w:before="360" w:after="120"/>
      <w:jc w:val="center"/>
    </w:pPr>
    <w:rPr>
      <w:i/>
    </w:rPr>
  </w:style>
  <w:style w:type="paragraph" w:styleId="Header">
    <w:name w:val="Header"/>
    <w:basedOn w:val="Normal"/>
    <w:pPr>
      <w:spacing w:before="0" w:after="0"/>
    </w:pPr>
    <w:rPr/>
  </w:style>
  <w:style w:type="paragraph" w:styleId="Tekstdymka">
    <w:name w:val="Tekst dymka"/>
    <w:basedOn w:val="Normal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LibreOffice/7.6.2.1$Windows_X86_64 LibreOffice_project/56f7684011345957bbf33a7ee678afaf4d2ba333</Application>
  <AppVersion>15.0000</AppVersion>
  <Pages>17</Pages>
  <Words>5104</Words>
  <Characters>33733</Characters>
  <CharactersWithSpaces>38709</CharactersWithSpaces>
  <Paragraphs>326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2024-04-21T23:52:00Z</dcterms:created>
  <dc:creator>Kowalski Artur</dc:creator>
  <dc:description/>
  <dc:language>pl-PL</dc:language>
  <cp:lastModifiedBy/>
  <cp:lastPrinted>2016-06-02T13:06:00Z</cp:lastPrinted>
  <dcterms:modified xsi:type="dcterms:W3CDTF">2026-03-19T12:20:46Z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